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FCCE" w14:textId="5227EBAA" w:rsidR="00D74CF5" w:rsidRDefault="00C41C25" w:rsidP="00FF4F13">
      <w:pPr>
        <w:spacing w:after="0"/>
        <w:jc w:val="center"/>
        <w:rPr>
          <w:rFonts w:ascii="Impact" w:hAnsi="Impact"/>
          <w:color w:val="FFFFFF" w:themeColor="background1"/>
          <w:sz w:val="72"/>
          <w:szCs w:val="72"/>
        </w:rPr>
      </w:pPr>
      <w:bookmarkStart w:id="0" w:name="_GoBack"/>
      <w:bookmarkEnd w:id="0"/>
      <w:r w:rsidRPr="00FF4F13">
        <w:rPr>
          <w:rFonts w:ascii="Impact" w:hAnsi="Impact"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3D7B54F" wp14:editId="4951BA17">
                <wp:simplePos x="0" y="0"/>
                <wp:positionH relativeFrom="page">
                  <wp:posOffset>-19050</wp:posOffset>
                </wp:positionH>
                <wp:positionV relativeFrom="paragraph">
                  <wp:posOffset>-899794</wp:posOffset>
                </wp:positionV>
                <wp:extent cx="7581900" cy="268605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686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C167" w14:textId="77777777" w:rsidR="00D17008" w:rsidRPr="00B2650C" w:rsidRDefault="00D17008" w:rsidP="00C41C2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B54F" id="Retângulo 14" o:spid="_x0000_s1026" style="position:absolute;left:0;text-align:left;margin-left:-1.5pt;margin-top:-70.85pt;width:597pt;height:211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" fillcolor="#c00000" stroked="f">
                <v:textbox>
                  <w:txbxContent>
                    <w:p w14:paraId="1318C167" w14:textId="77777777" w:rsidR="00D17008" w:rsidRPr="00B2650C" w:rsidRDefault="00D17008" w:rsidP="00C41C2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4F13" w:rsidRPr="00FF4F13">
        <w:rPr>
          <w:rFonts w:ascii="Impact" w:hAnsi="Impact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6E4DF9" wp14:editId="77A29D69">
                <wp:simplePos x="0" y="0"/>
                <wp:positionH relativeFrom="column">
                  <wp:posOffset>3453130</wp:posOffset>
                </wp:positionH>
                <wp:positionV relativeFrom="paragraph">
                  <wp:posOffset>357505</wp:posOffset>
                </wp:positionV>
                <wp:extent cx="2867025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7BB5F5" id="Conexão reta 3" o:spid="_x0000_s1026" style="position:absolute;flip:x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28.15pt" to="497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FF4F13" w:rsidRPr="00FF4F13">
        <w:rPr>
          <w:rFonts w:ascii="Impact" w:hAnsi="Impact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51280" wp14:editId="24525795">
                <wp:simplePos x="0" y="0"/>
                <wp:positionH relativeFrom="column">
                  <wp:posOffset>-930275</wp:posOffset>
                </wp:positionH>
                <wp:positionV relativeFrom="paragraph">
                  <wp:posOffset>357505</wp:posOffset>
                </wp:positionV>
                <wp:extent cx="2867025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B6207D" id="Conexão reta 1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5pt,28.15pt" to="152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" strokecolor="white [3212]" strokeweight="1.5pt">
                <v:stroke joinstyle="miter"/>
              </v:line>
            </w:pict>
          </mc:Fallback>
        </mc:AlternateContent>
      </w:r>
      <w:r w:rsidR="007B26B2" w:rsidRPr="00FF4F13">
        <w:rPr>
          <w:rFonts w:ascii="Impact" w:hAnsi="Impact"/>
          <w:color w:val="FFFFFF" w:themeColor="background1"/>
          <w:sz w:val="96"/>
          <w:szCs w:val="96"/>
        </w:rPr>
        <w:t>FAQS</w:t>
      </w:r>
    </w:p>
    <w:p w14:paraId="3FEEAA41" w14:textId="73D97D3E" w:rsidR="00B8766B" w:rsidRPr="00B8766B" w:rsidRDefault="00B8766B" w:rsidP="00C41C25">
      <w:pPr>
        <w:spacing w:after="0"/>
        <w:jc w:val="center"/>
        <w:rPr>
          <w:rFonts w:ascii="Bahnschrift SemiBold" w:hAnsi="Bahnschrift SemiBold"/>
          <w:color w:val="FFFFFF" w:themeColor="background1"/>
          <w:sz w:val="40"/>
          <w:szCs w:val="40"/>
        </w:rPr>
      </w:pPr>
      <w:r w:rsidRPr="00B8766B">
        <w:rPr>
          <w:rFonts w:ascii="Bahnschrift SemiBold" w:hAnsi="Bahnschrift SemiBold"/>
          <w:color w:val="FFFFFF" w:themeColor="background1"/>
          <w:sz w:val="40"/>
          <w:szCs w:val="40"/>
        </w:rPr>
        <w:t xml:space="preserve">APOIO A </w:t>
      </w:r>
    </w:p>
    <w:p w14:paraId="15D87CBC" w14:textId="20FC633A" w:rsidR="00C41C25" w:rsidRPr="00B8766B" w:rsidRDefault="00BA5CB9" w:rsidP="00C41C25">
      <w:pPr>
        <w:spacing w:after="0"/>
        <w:jc w:val="center"/>
        <w:rPr>
          <w:rFonts w:ascii="Bahnschrift SemiBold" w:hAnsi="Bahnschrift SemiBold"/>
          <w:color w:val="FFFFFF" w:themeColor="background1"/>
          <w:sz w:val="40"/>
          <w:szCs w:val="40"/>
        </w:rPr>
      </w:pPr>
      <w:r>
        <w:rPr>
          <w:rFonts w:ascii="Bahnschrift SemiBold" w:hAnsi="Bahnschrift SemiBold"/>
          <w:color w:val="FFFFFF" w:themeColor="background1"/>
          <w:sz w:val="40"/>
          <w:szCs w:val="40"/>
        </w:rPr>
        <w:t>ALOJAMENTO LOCAL</w:t>
      </w:r>
    </w:p>
    <w:p w14:paraId="7C4D2B2A" w14:textId="0DF0E64E" w:rsidR="00C41C25" w:rsidRDefault="00C41C25" w:rsidP="00C41C25">
      <w:pPr>
        <w:spacing w:after="0"/>
        <w:jc w:val="center"/>
        <w:rPr>
          <w:rFonts w:ascii="Bahnschrift SemiBold" w:hAnsi="Bahnschrift SemiBold"/>
          <w:color w:val="FFFFFF" w:themeColor="background1"/>
          <w:sz w:val="30"/>
          <w:szCs w:val="30"/>
        </w:rPr>
      </w:pPr>
    </w:p>
    <w:p w14:paraId="723FBDB7" w14:textId="1AEEB237" w:rsidR="00C41C25" w:rsidRDefault="00C41C25" w:rsidP="00C41C25">
      <w:pPr>
        <w:spacing w:after="0"/>
        <w:jc w:val="center"/>
        <w:rPr>
          <w:rFonts w:ascii="Bahnschrift SemiBold" w:hAnsi="Bahnschrift SemiBold"/>
          <w:color w:val="FFFFFF" w:themeColor="background1"/>
          <w:sz w:val="30"/>
          <w:szCs w:val="30"/>
        </w:rPr>
      </w:pPr>
    </w:p>
    <w:p w14:paraId="55A28F52" w14:textId="630C434F" w:rsidR="00C41C25" w:rsidRDefault="00C41C25" w:rsidP="00E84124">
      <w:pPr>
        <w:spacing w:after="0"/>
        <w:rPr>
          <w:rFonts w:ascii="Bahnschrift SemiBold" w:hAnsi="Bahnschrift SemiBold"/>
          <w:color w:val="FFFFFF" w:themeColor="background1"/>
          <w:sz w:val="30"/>
          <w:szCs w:val="30"/>
        </w:rPr>
      </w:pPr>
    </w:p>
    <w:p w14:paraId="18BD359F" w14:textId="6088BBD0" w:rsidR="00E06D13" w:rsidRDefault="009F7861" w:rsidP="00E06D13">
      <w:pPr>
        <w:jc w:val="both"/>
        <w:rPr>
          <w:rFonts w:ascii="Bahnschrift Light" w:hAnsi="Bahnschrift Light"/>
          <w:b/>
          <w:color w:val="FFFFFF" w:themeColor="background1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68B71847" wp14:editId="574F6AFE">
                <wp:simplePos x="0" y="0"/>
                <wp:positionH relativeFrom="column">
                  <wp:posOffset>-861060</wp:posOffset>
                </wp:positionH>
                <wp:positionV relativeFrom="page">
                  <wp:posOffset>3143250</wp:posOffset>
                </wp:positionV>
                <wp:extent cx="781200" cy="608400"/>
                <wp:effectExtent l="19050" t="19050" r="0" b="20320"/>
                <wp:wrapNone/>
                <wp:docPr id="17" name="Bolha de Discurso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608400"/>
                        </a:xfrm>
                        <a:prstGeom prst="wedgeEllipseCallout">
                          <a:avLst>
                            <a:gd name="adj1" fmla="val 38923"/>
                            <a:gd name="adj2" fmla="val 49974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B3F12" w14:textId="77777777" w:rsidR="009F7861" w:rsidRDefault="009F7861" w:rsidP="009F786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Clique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718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lha de Discurso: Oval 17" o:spid="_x0000_s1027" type="#_x0000_t63" style="position:absolute;left:0;text-align:left;margin-left:-67.8pt;margin-top:247.5pt;width:61.5pt;height:4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" adj="19207,21594" fillcolor="#747070 [1614]" stroked="f" strokeweight="1pt">
                <v:textbox>
                  <w:txbxContent>
                    <w:p w14:paraId="532B3F12" w14:textId="77777777" w:rsidR="009F7861" w:rsidRDefault="009F7861" w:rsidP="009F786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Clique aqui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60050" w:rsidRPr="00FF4F13">
        <w:rPr>
          <w:rFonts w:ascii="Impact" w:hAnsi="Impact"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24228C7" wp14:editId="22C87B0C">
                <wp:simplePos x="0" y="0"/>
                <wp:positionH relativeFrom="page">
                  <wp:posOffset>-19050</wp:posOffset>
                </wp:positionH>
                <wp:positionV relativeFrom="paragraph">
                  <wp:posOffset>237490</wp:posOffset>
                </wp:positionV>
                <wp:extent cx="7581900" cy="3143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8B2A" w14:textId="77777777" w:rsidR="00260050" w:rsidRPr="00B2650C" w:rsidRDefault="00260050" w:rsidP="00C41C2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228C7" id="Retângulo 2" o:spid="_x0000_s1028" style="position:absolute;left:0;text-align:left;margin-left:-1.5pt;margin-top:18.7pt;width:597pt;height:24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" fillcolor="#c00000" stroked="f">
                <v:textbox>
                  <w:txbxContent>
                    <w:p w14:paraId="2DE98B2A" w14:textId="77777777" w:rsidR="00260050" w:rsidRPr="00B2650C" w:rsidRDefault="00260050" w:rsidP="00C41C2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1C1339" w14:textId="0CAEFB84" w:rsidR="00E84124" w:rsidRDefault="00E06D13" w:rsidP="00142308">
      <w:pPr>
        <w:jc w:val="both"/>
        <w:rPr>
          <w:rFonts w:ascii="Bahnschrift SemiBold" w:hAnsi="Bahnschrift SemiBold"/>
          <w:b/>
          <w:color w:val="FFFFFF" w:themeColor="background1"/>
          <w:sz w:val="24"/>
          <w:szCs w:val="24"/>
        </w:rPr>
      </w:pPr>
      <w:r w:rsidRPr="00260050">
        <w:rPr>
          <w:rFonts w:ascii="Bahnschrift Light" w:hAnsi="Bahnschrift Light"/>
          <w:color w:val="FFFFFF" w:themeColor="background1"/>
          <w:sz w:val="30"/>
          <w:szCs w:val="30"/>
        </w:rPr>
        <w:t>&gt;&gt;</w:t>
      </w:r>
      <w:r w:rsidRPr="00260050">
        <w:rPr>
          <w:color w:val="FFFFFF" w:themeColor="background1"/>
          <w:sz w:val="30"/>
          <w:szCs w:val="30"/>
        </w:rPr>
        <w:t xml:space="preserve"> </w:t>
      </w:r>
      <w:r w:rsidR="00BA5CB9">
        <w:rPr>
          <w:rFonts w:ascii="Bahnschrift SemiBold" w:hAnsi="Bahnschrift SemiBold"/>
          <w:b/>
          <w:color w:val="FFFFFF" w:themeColor="background1"/>
          <w:sz w:val="26"/>
          <w:szCs w:val="26"/>
        </w:rPr>
        <w:t>ALOJAMENTO LOCAL</w:t>
      </w:r>
      <w:r w:rsidR="00142308" w:rsidRPr="00F87B48">
        <w:rPr>
          <w:rFonts w:ascii="Bahnschrift SemiBold" w:hAnsi="Bahnschrift SemiBold"/>
          <w:b/>
          <w:color w:val="FFFFFF" w:themeColor="background1"/>
          <w:sz w:val="24"/>
          <w:szCs w:val="24"/>
        </w:rPr>
        <w:t xml:space="preserve"> </w:t>
      </w:r>
    </w:p>
    <w:p w14:paraId="694C9B85" w14:textId="77777777" w:rsidR="00260050" w:rsidRPr="00DE090C" w:rsidRDefault="00260050" w:rsidP="00142308">
      <w:pPr>
        <w:jc w:val="both"/>
        <w:rPr>
          <w:rFonts w:ascii="Bahnschrift Light" w:hAnsi="Bahnschrift Light"/>
          <w:b/>
          <w:color w:val="FFFFFF" w:themeColor="background1"/>
        </w:rPr>
      </w:pPr>
    </w:p>
    <w:p w14:paraId="7E3459AF" w14:textId="05DE9C59" w:rsidR="00384698" w:rsidRPr="00740FA9" w:rsidRDefault="00E84124" w:rsidP="00E06D13">
      <w:pPr>
        <w:pStyle w:val="Ttulo1"/>
        <w:spacing w:line="240" w:lineRule="auto"/>
        <w:rPr>
          <w:color w:val="C00000"/>
        </w:rPr>
      </w:pPr>
      <w:r w:rsidRPr="00740FA9">
        <w:rPr>
          <w:rFonts w:ascii="Bahnschrift Light" w:hAnsi="Bahnschrift Light"/>
          <w:color w:val="C00000"/>
          <w:spacing w:val="-20"/>
          <w:sz w:val="32"/>
          <w:szCs w:val="32"/>
        </w:rPr>
        <w:t>&gt;</w:t>
      </w:r>
      <w:r w:rsidRPr="00740FA9">
        <w:rPr>
          <w:rFonts w:ascii="Bahnschrift Light" w:hAnsi="Bahnschrift Light"/>
          <w:color w:val="C00000"/>
          <w:spacing w:val="20"/>
          <w:sz w:val="32"/>
          <w:szCs w:val="32"/>
        </w:rPr>
        <w:t>&gt;</w:t>
      </w:r>
      <w:r w:rsidR="00BF2F3C" w:rsidRPr="00740FA9">
        <w:rPr>
          <w:color w:val="C00000"/>
        </w:rPr>
        <w:t xml:space="preserve">COMO DEVO COMUNICAR O ENCERRAMENTO DO MEU ALOJAMENTO LOCAL? </w:t>
      </w:r>
    </w:p>
    <w:p w14:paraId="79D7112C" w14:textId="77777777" w:rsidR="00BF2F3C" w:rsidRPr="00BF2F3C" w:rsidRDefault="00BF2F3C" w:rsidP="00BF2F3C">
      <w:pPr>
        <w:jc w:val="both"/>
        <w:rPr>
          <w:rFonts w:ascii="Bahnschrift Light" w:hAnsi="Bahnschrift Light"/>
        </w:rPr>
      </w:pPr>
      <w:r w:rsidRPr="00BF2F3C">
        <w:rPr>
          <w:rFonts w:ascii="Bahnschrift Light" w:hAnsi="Bahnschrift Light"/>
        </w:rPr>
        <w:t xml:space="preserve">Não existe obrigação legal de comunicação de encerramento temporário dos estabelecimentos de alojamento local. </w:t>
      </w:r>
    </w:p>
    <w:p w14:paraId="3C08AAE4" w14:textId="39A538CC" w:rsidR="00F87B48" w:rsidRPr="005F0FEA" w:rsidRDefault="00BF2F3C" w:rsidP="00BF2F3C">
      <w:pPr>
        <w:jc w:val="both"/>
        <w:rPr>
          <w:rFonts w:ascii="Bahnschrift Light" w:hAnsi="Bahnschrift Light"/>
        </w:rPr>
      </w:pPr>
      <w:r w:rsidRPr="00BF2F3C">
        <w:rPr>
          <w:rFonts w:ascii="Bahnschrift Light" w:hAnsi="Bahnschrift Light"/>
        </w:rPr>
        <w:t>Caso se trate de estabelecimento de hospedagem, existe a obrigação de publicitar o período de funcionamento, caso não esteja aberto todo o ano, o que se recomenda que seja feito nos locais onde habitualmente o estabelecimento é publicitado e ainda, se possível, em local, visível no exterior.</w:t>
      </w:r>
    </w:p>
    <w:p w14:paraId="1EF2010D" w14:textId="6617A81D" w:rsidR="002D2BD4" w:rsidRPr="005F41BE" w:rsidRDefault="00E84124" w:rsidP="005F0FEA">
      <w:pPr>
        <w:pStyle w:val="Ttulo1"/>
        <w:rPr>
          <w:color w:val="FF0D0D"/>
        </w:rPr>
      </w:pPr>
      <w:r w:rsidRPr="00285178">
        <w:rPr>
          <w:color w:val="FF0D0D"/>
          <w:sz w:val="32"/>
          <w:szCs w:val="32"/>
        </w:rPr>
        <w:t>&gt;&gt;</w:t>
      </w:r>
      <w:r w:rsidR="002D2BD4" w:rsidRPr="005F41BE">
        <w:rPr>
          <w:color w:val="FF0D0D"/>
        </w:rPr>
        <w:t>QUAIS AS MEDIDAS PARA PROTEGER HÓSPEDES E FUNCIONÁRIOS?</w:t>
      </w:r>
    </w:p>
    <w:p w14:paraId="451F0765" w14:textId="14943D1E" w:rsidR="002D2BD4" w:rsidRPr="00850327" w:rsidRDefault="002D2BD4" w:rsidP="002D2BD4">
      <w:pPr>
        <w:jc w:val="both"/>
        <w:rPr>
          <w:rFonts w:ascii="Bahnschrift Light" w:hAnsi="Bahnschrift Light"/>
        </w:rPr>
      </w:pPr>
      <w:r w:rsidRPr="00850327">
        <w:rPr>
          <w:rFonts w:ascii="Bahnschrift Light" w:hAnsi="Bahnschrift Light"/>
        </w:rPr>
        <w:t>A DGS – Direção</w:t>
      </w:r>
      <w:r>
        <w:rPr>
          <w:rFonts w:ascii="Bahnschrift Light" w:hAnsi="Bahnschrift Light"/>
        </w:rPr>
        <w:t>-</w:t>
      </w:r>
      <w:r w:rsidRPr="00850327">
        <w:rPr>
          <w:rFonts w:ascii="Bahnschrift Light" w:hAnsi="Bahnschrift Light"/>
        </w:rPr>
        <w:t>Geral da Saúde publicou, a 10 de março de 2020, a Orientação nº 008/2020, relativa aos procedimentos de prevenção, controlo e vigilância em hotéis, para o caso de infeção por SARS-CoV-2 (COVID-19). O documento descreve as principais etapas que estes</w:t>
      </w:r>
      <w:r w:rsidR="005F41BE">
        <w:rPr>
          <w:rFonts w:ascii="Bahnschrift Light" w:hAnsi="Bahnschrift Light"/>
        </w:rPr>
        <w:t xml:space="preserve"> estabelecimentos de alojamento</w:t>
      </w:r>
      <w:r w:rsidRPr="00850327">
        <w:rPr>
          <w:rFonts w:ascii="Bahnschrift Light" w:hAnsi="Bahnschrift Light"/>
        </w:rPr>
        <w:t xml:space="preserve"> devem considerar para estabelecer um Plano de Contingência no âmbito da COVID-19.  </w:t>
      </w:r>
    </w:p>
    <w:p w14:paraId="442011B5" w14:textId="759CC4B9" w:rsidR="00285178" w:rsidRPr="00285178" w:rsidRDefault="002D2BD4" w:rsidP="005F41BE">
      <w:pPr>
        <w:jc w:val="both"/>
        <w:rPr>
          <w:rFonts w:ascii="Bahnschrift Light" w:hAnsi="Bahnschrift Light"/>
        </w:rPr>
      </w:pPr>
      <w:r w:rsidRPr="00850327">
        <w:rPr>
          <w:rFonts w:ascii="Bahnschrift Light" w:hAnsi="Bahnschrift Light"/>
        </w:rPr>
        <w:t xml:space="preserve">Recomenda-se a leitura das medidas preconizadas para </w:t>
      </w:r>
      <w:r w:rsidR="005F41BE">
        <w:rPr>
          <w:rFonts w:ascii="Bahnschrift Light" w:hAnsi="Bahnschrift Light"/>
        </w:rPr>
        <w:t>este tipo de alojamento</w:t>
      </w:r>
      <w:r w:rsidRPr="00850327">
        <w:rPr>
          <w:rFonts w:ascii="Bahnschrift Light" w:hAnsi="Bahnschrift Light"/>
        </w:rPr>
        <w:t xml:space="preserve"> no portal da DGS:</w:t>
      </w:r>
      <w:r w:rsidRPr="007B26B2">
        <w:rPr>
          <w:rFonts w:ascii="Bahnschrift Light" w:hAnsi="Bahnschrift Light"/>
        </w:rPr>
        <w:t xml:space="preserve"> </w:t>
      </w:r>
      <w:hyperlink r:id="rId9" w:history="1">
        <w:r w:rsidR="00285178" w:rsidRPr="00C40120">
          <w:rPr>
            <w:rStyle w:val="Hiperligao"/>
            <w:rFonts w:ascii="Bahnschrift Light" w:hAnsi="Bahnschrift Light"/>
          </w:rPr>
          <w:t>https://www.dgs.pt/directrizes-da-dgs/orientacoes-e-circulares-informativas/orientacao-n-0082020-de-10032020.aspx</w:t>
        </w:r>
      </w:hyperlink>
    </w:p>
    <w:p w14:paraId="2C3243E4" w14:textId="6411D870" w:rsidR="00285178" w:rsidRPr="00285178" w:rsidRDefault="005F41BE" w:rsidP="005F41BE">
      <w:pPr>
        <w:jc w:val="both"/>
        <w:rPr>
          <w:rFonts w:ascii="Bahnschrift Light" w:hAnsi="Bahnschrift Light"/>
        </w:rPr>
      </w:pPr>
      <w:r w:rsidRPr="00285178">
        <w:rPr>
          <w:rFonts w:ascii="Bahnschrift Light" w:hAnsi="Bahnschrift Light"/>
        </w:rPr>
        <w:t>Recomenda-se</w:t>
      </w:r>
      <w:r w:rsidR="00285178">
        <w:rPr>
          <w:rFonts w:ascii="Bahnschrift Light" w:hAnsi="Bahnschrift Light"/>
        </w:rPr>
        <w:t>,</w:t>
      </w:r>
      <w:r w:rsidRPr="00285178">
        <w:rPr>
          <w:rFonts w:ascii="Bahnschrift Light" w:hAnsi="Bahnschrift Light"/>
        </w:rPr>
        <w:t xml:space="preserve"> ainda</w:t>
      </w:r>
      <w:r w:rsidR="00285178">
        <w:rPr>
          <w:rFonts w:ascii="Bahnschrift Light" w:hAnsi="Bahnschrift Light"/>
        </w:rPr>
        <w:t>,</w:t>
      </w:r>
      <w:r w:rsidRPr="00285178">
        <w:rPr>
          <w:rFonts w:ascii="Bahnschrift Light" w:hAnsi="Bahnschrift Light"/>
        </w:rPr>
        <w:t xml:space="preserve"> a leitura do “Guia de recomendações por tema e setor de atividade”, de 9 de junho de 2020, da DGS, que sistematiza as normas e orientações de aplicação transversal a diferentes contextos e a diferentes setores de atividade, incluindo </w:t>
      </w:r>
      <w:r w:rsidR="00285178">
        <w:rPr>
          <w:rFonts w:ascii="Bahnschrift Light" w:hAnsi="Bahnschrift Light"/>
        </w:rPr>
        <w:t xml:space="preserve">o </w:t>
      </w:r>
      <w:r w:rsidRPr="00285178">
        <w:rPr>
          <w:rFonts w:ascii="Bahnschrift Light" w:hAnsi="Bahnschrift Light"/>
        </w:rPr>
        <w:t>turismo, disponível no portal da DGS:</w:t>
      </w:r>
      <w:r w:rsidR="00285178">
        <w:rPr>
          <w:rFonts w:ascii="Bahnschrift Light" w:hAnsi="Bahnschrift Light"/>
        </w:rPr>
        <w:t xml:space="preserve"> </w:t>
      </w:r>
      <w:hyperlink r:id="rId10" w:history="1">
        <w:r w:rsidR="00285178" w:rsidRPr="00C40120">
          <w:rPr>
            <w:rStyle w:val="Hiperligao"/>
            <w:rFonts w:ascii="Bahnschrift Light" w:hAnsi="Bahnschrift Light"/>
          </w:rPr>
          <w:t>https://www.dgs.pt/documentos-e-publicacoes/guia-de-recomendacoes-por-tema-e-setor-de-atividade.aspx</w:t>
        </w:r>
      </w:hyperlink>
      <w:r w:rsidR="00285178">
        <w:rPr>
          <w:rFonts w:ascii="Bahnschrift Light" w:hAnsi="Bahnschrift Light"/>
        </w:rPr>
        <w:t xml:space="preserve"> </w:t>
      </w:r>
    </w:p>
    <w:p w14:paraId="01FEE0CC" w14:textId="7F24724B" w:rsidR="002D2BD4" w:rsidRPr="005F0FEA" w:rsidRDefault="002D2BD4" w:rsidP="005F0FEA">
      <w:pPr>
        <w:jc w:val="both"/>
        <w:rPr>
          <w:rFonts w:ascii="Bahnschrift Light" w:hAnsi="Bahnschrift Light"/>
        </w:rPr>
      </w:pPr>
    </w:p>
    <w:p w14:paraId="2A02AEF4" w14:textId="4E4C6B9C" w:rsidR="002D2BD4" w:rsidRPr="00BA5CB9" w:rsidRDefault="00E84124" w:rsidP="005F0FEA">
      <w:pPr>
        <w:pStyle w:val="Ttulo1"/>
        <w:rPr>
          <w:color w:val="FF0D0D"/>
        </w:rPr>
      </w:pPr>
      <w:r w:rsidRPr="00285178">
        <w:rPr>
          <w:color w:val="C00000"/>
          <w:sz w:val="32"/>
          <w:szCs w:val="32"/>
        </w:rPr>
        <w:t>&gt;&gt;</w:t>
      </w:r>
      <w:r w:rsidR="002D2BD4" w:rsidRPr="00285178">
        <w:rPr>
          <w:color w:val="C00000"/>
        </w:rPr>
        <w:t>QUAIS AS MEDIDAS DE HIGIENIZAÇÃO RECOMENDADAS?</w:t>
      </w:r>
      <w:r w:rsidR="002D2BD4" w:rsidRPr="00BA5CB9">
        <w:rPr>
          <w:color w:val="FF0D0D"/>
        </w:rPr>
        <w:t xml:space="preserve"> </w:t>
      </w:r>
    </w:p>
    <w:p w14:paraId="43FE8D00" w14:textId="7ACD7783" w:rsidR="002D2BD4" w:rsidRDefault="002D2BD4" w:rsidP="002D2BD4">
      <w:pPr>
        <w:jc w:val="both"/>
        <w:rPr>
          <w:rFonts w:ascii="Bahnschrift Light" w:hAnsi="Bahnschrift Light"/>
        </w:rPr>
      </w:pPr>
      <w:r w:rsidRPr="008E5F5F">
        <w:rPr>
          <w:rFonts w:ascii="Bahnschrift Light" w:hAnsi="Bahnschrift Light"/>
        </w:rPr>
        <w:t xml:space="preserve">Recomenda-se a leitura das medidas preconizadas para </w:t>
      </w:r>
      <w:r w:rsidR="00285178">
        <w:rPr>
          <w:rFonts w:ascii="Bahnschrift Light" w:hAnsi="Bahnschrift Light"/>
        </w:rPr>
        <w:t>estes estabelecimentos de alojamento</w:t>
      </w:r>
      <w:r w:rsidRPr="008E5F5F">
        <w:rPr>
          <w:rFonts w:ascii="Bahnschrift Light" w:hAnsi="Bahnschrift Light"/>
        </w:rPr>
        <w:t xml:space="preserve"> no portal da DGS: </w:t>
      </w:r>
      <w:hyperlink r:id="rId11" w:history="1">
        <w:r w:rsidR="00285178" w:rsidRPr="00C40120">
          <w:rPr>
            <w:rStyle w:val="Hiperligao"/>
            <w:rFonts w:ascii="Bahnschrift Light" w:hAnsi="Bahnschrift Light"/>
          </w:rPr>
          <w:t>https://www.dgs.pt/directrizes-da-dgs/orientacoes-e-circulares-informativas/orientacao-n-0082020-de-10032020.aspx</w:t>
        </w:r>
      </w:hyperlink>
      <w:r w:rsidR="00285178">
        <w:rPr>
          <w:rFonts w:ascii="Bahnschrift Light" w:hAnsi="Bahnschrift Light"/>
        </w:rPr>
        <w:t xml:space="preserve"> </w:t>
      </w:r>
    </w:p>
    <w:p w14:paraId="6A87874B" w14:textId="71D5044E" w:rsidR="00285178" w:rsidRDefault="00285178" w:rsidP="002D2BD4">
      <w:pPr>
        <w:jc w:val="both"/>
        <w:rPr>
          <w:rFonts w:ascii="Bahnschrift Light" w:hAnsi="Bahnschrift Light"/>
        </w:rPr>
      </w:pPr>
      <w:r w:rsidRPr="00285178">
        <w:rPr>
          <w:rFonts w:ascii="Bahnschrift Light" w:hAnsi="Bahnschrift Light"/>
        </w:rPr>
        <w:t>Recomenda-se</w:t>
      </w:r>
      <w:r>
        <w:rPr>
          <w:rFonts w:ascii="Bahnschrift Light" w:hAnsi="Bahnschrift Light"/>
        </w:rPr>
        <w:t>,</w:t>
      </w:r>
      <w:r w:rsidRPr="00285178">
        <w:rPr>
          <w:rFonts w:ascii="Bahnschrift Light" w:hAnsi="Bahnschrift Light"/>
        </w:rPr>
        <w:t xml:space="preserve"> ainda</w:t>
      </w:r>
      <w:r>
        <w:rPr>
          <w:rFonts w:ascii="Bahnschrift Light" w:hAnsi="Bahnschrift Light"/>
        </w:rPr>
        <w:t>,</w:t>
      </w:r>
      <w:r w:rsidRPr="00285178">
        <w:rPr>
          <w:rFonts w:ascii="Bahnschrift Light" w:hAnsi="Bahnschrift Light"/>
        </w:rPr>
        <w:t xml:space="preserve"> a leitura do “Guia de recomendações por tema e setor de atividade”, de 9 de junho de 2020, da DGS, que sistematiza as normas e orientações de aplicação transversal a diferentes contextos e a diferentes setores de atividade, incluindo </w:t>
      </w:r>
      <w:r>
        <w:rPr>
          <w:rFonts w:ascii="Bahnschrift Light" w:hAnsi="Bahnschrift Light"/>
        </w:rPr>
        <w:t xml:space="preserve">o </w:t>
      </w:r>
      <w:r w:rsidRPr="00285178">
        <w:rPr>
          <w:rFonts w:ascii="Bahnschrift Light" w:hAnsi="Bahnschrift Light"/>
        </w:rPr>
        <w:t>turismo, disponível no portal da DGS:</w:t>
      </w:r>
      <w:r>
        <w:rPr>
          <w:rFonts w:ascii="Bahnschrift Light" w:hAnsi="Bahnschrift Light"/>
        </w:rPr>
        <w:t xml:space="preserve"> </w:t>
      </w:r>
      <w:hyperlink r:id="rId12" w:history="1">
        <w:r w:rsidRPr="00C40120">
          <w:rPr>
            <w:rStyle w:val="Hiperligao"/>
            <w:rFonts w:ascii="Bahnschrift Light" w:hAnsi="Bahnschrift Light"/>
          </w:rPr>
          <w:t>https://www.dgs.pt/documentos-e-publicacoes/guia-de-recomendacoes-por-tema-e-setor-de-atividade.aspx</w:t>
        </w:r>
      </w:hyperlink>
    </w:p>
    <w:p w14:paraId="7C47DD67" w14:textId="77777777" w:rsidR="00285178" w:rsidRDefault="00285178" w:rsidP="00285178">
      <w:pPr>
        <w:pStyle w:val="Ttulo1"/>
        <w:rPr>
          <w:color w:val="FF0D0D"/>
        </w:rPr>
      </w:pPr>
      <w:r w:rsidRPr="00285178">
        <w:rPr>
          <w:color w:val="FF0D0D"/>
          <w:sz w:val="32"/>
          <w:szCs w:val="32"/>
        </w:rPr>
        <w:t>&gt;&gt;</w:t>
      </w:r>
      <w:r w:rsidRPr="00285178">
        <w:t xml:space="preserve"> </w:t>
      </w:r>
      <w:r w:rsidRPr="00285178">
        <w:rPr>
          <w:color w:val="FF0D0D"/>
        </w:rPr>
        <w:t xml:space="preserve">O QUE FAZER COM </w:t>
      </w:r>
      <w:r>
        <w:rPr>
          <w:color w:val="FF0D0D"/>
        </w:rPr>
        <w:t xml:space="preserve">UM </w:t>
      </w:r>
      <w:r w:rsidRPr="00285178">
        <w:rPr>
          <w:color w:val="FF0D0D"/>
        </w:rPr>
        <w:t xml:space="preserve">HÓSPEDE DOENTE OU SUSPEITO DE ESTAR DOENTE </w:t>
      </w:r>
      <w:r>
        <w:rPr>
          <w:color w:val="FF0D0D"/>
        </w:rPr>
        <w:t xml:space="preserve">COM </w:t>
      </w:r>
      <w:r w:rsidRPr="00285178">
        <w:rPr>
          <w:color w:val="FF0D0D"/>
        </w:rPr>
        <w:t>COVID</w:t>
      </w:r>
      <w:r>
        <w:rPr>
          <w:color w:val="FF0D0D"/>
        </w:rPr>
        <w:t>-</w:t>
      </w:r>
      <w:r w:rsidRPr="00285178">
        <w:rPr>
          <w:color w:val="FF0D0D"/>
        </w:rPr>
        <w:t>19?</w:t>
      </w:r>
    </w:p>
    <w:p w14:paraId="4E66DC7C" w14:textId="411C7882" w:rsidR="00285178" w:rsidRPr="00285178" w:rsidRDefault="00285178" w:rsidP="00285178">
      <w:pPr>
        <w:pStyle w:val="Ttulo1"/>
        <w:spacing w:before="0" w:line="240" w:lineRule="auto"/>
        <w:rPr>
          <w:color w:val="FF0D0D"/>
        </w:rPr>
      </w:pPr>
      <w:r w:rsidRPr="00285178">
        <w:rPr>
          <w:rFonts w:ascii="Bahnschrift Light" w:hAnsi="Bahnschrift Light"/>
          <w:b w:val="0"/>
          <w:color w:val="auto"/>
          <w:sz w:val="22"/>
          <w:szCs w:val="22"/>
        </w:rPr>
        <w:t>No caso de hóspede doente ou suspeito de estar doente por C</w:t>
      </w:r>
      <w:r>
        <w:rPr>
          <w:rFonts w:ascii="Bahnschrift Light" w:hAnsi="Bahnschrift Light"/>
          <w:b w:val="0"/>
          <w:color w:val="auto"/>
          <w:sz w:val="22"/>
          <w:szCs w:val="22"/>
        </w:rPr>
        <w:t>OVID-</w:t>
      </w:r>
      <w:r w:rsidRPr="00285178">
        <w:rPr>
          <w:rFonts w:ascii="Bahnschrift Light" w:hAnsi="Bahnschrift Light"/>
          <w:b w:val="0"/>
          <w:color w:val="auto"/>
          <w:sz w:val="22"/>
          <w:szCs w:val="22"/>
        </w:rPr>
        <w:t xml:space="preserve">19, recomenda-se que o mesmo seja mantido na área de “isolamento”, até serem acionados os devidos meios - telefonema para o SNS24 e cumprimento das orientações emanadas por esta linha. Deve ainda ser contactada a autoridade de Proteção Civil da área de influência no sentido de se assegurar a deslocação do doente em função do estado em que o mesmo se encontra.  </w:t>
      </w:r>
    </w:p>
    <w:p w14:paraId="1DCD984A" w14:textId="77777777" w:rsidR="00285178" w:rsidRDefault="00285178" w:rsidP="00285178">
      <w:pPr>
        <w:jc w:val="both"/>
        <w:rPr>
          <w:rFonts w:ascii="Bahnschrift Light" w:hAnsi="Bahnschrift Light"/>
        </w:rPr>
      </w:pPr>
    </w:p>
    <w:p w14:paraId="29B788A4" w14:textId="3BFE1738" w:rsidR="00285178" w:rsidRDefault="00285178" w:rsidP="00285178">
      <w:pPr>
        <w:jc w:val="both"/>
        <w:rPr>
          <w:rFonts w:ascii="Bahnschrift Light" w:hAnsi="Bahnschrift Light"/>
        </w:rPr>
      </w:pPr>
      <w:r w:rsidRPr="008E5F5F">
        <w:rPr>
          <w:rFonts w:ascii="Bahnschrift Light" w:hAnsi="Bahnschrift Light"/>
        </w:rPr>
        <w:t xml:space="preserve">Recomenda-se a leitura das medidas preconizadas para </w:t>
      </w:r>
      <w:r>
        <w:rPr>
          <w:rFonts w:ascii="Bahnschrift Light" w:hAnsi="Bahnschrift Light"/>
        </w:rPr>
        <w:t>estes estabelecimentos de alojamento</w:t>
      </w:r>
      <w:r w:rsidRPr="008E5F5F">
        <w:rPr>
          <w:rFonts w:ascii="Bahnschrift Light" w:hAnsi="Bahnschrift Light"/>
        </w:rPr>
        <w:t xml:space="preserve"> no portal da DGS: </w:t>
      </w:r>
      <w:hyperlink r:id="rId13" w:history="1">
        <w:r w:rsidRPr="00C40120">
          <w:rPr>
            <w:rStyle w:val="Hiperligao"/>
            <w:rFonts w:ascii="Bahnschrift Light" w:hAnsi="Bahnschrift Light"/>
          </w:rPr>
          <w:t>https://www.dgs.pt/directrizes-da-dgs/orientacoes-e-circulares-informativas/orientacao-n-0082020-de-10032020.aspx</w:t>
        </w:r>
      </w:hyperlink>
      <w:r>
        <w:rPr>
          <w:rFonts w:ascii="Bahnschrift Light" w:hAnsi="Bahnschrift Light"/>
        </w:rPr>
        <w:t xml:space="preserve"> </w:t>
      </w:r>
    </w:p>
    <w:p w14:paraId="54EFF168" w14:textId="7357FEC2" w:rsidR="00285178" w:rsidRPr="00285178" w:rsidRDefault="00285178" w:rsidP="00285178">
      <w:pPr>
        <w:jc w:val="both"/>
        <w:rPr>
          <w:rFonts w:ascii="Bahnschrift Light" w:hAnsi="Bahnschrift Light"/>
        </w:rPr>
      </w:pPr>
      <w:r w:rsidRPr="00285178">
        <w:rPr>
          <w:rFonts w:ascii="Bahnschrift Light" w:hAnsi="Bahnschrift Light"/>
        </w:rPr>
        <w:t>Recomenda-se</w:t>
      </w:r>
      <w:r>
        <w:rPr>
          <w:rFonts w:ascii="Bahnschrift Light" w:hAnsi="Bahnschrift Light"/>
        </w:rPr>
        <w:t>,</w:t>
      </w:r>
      <w:r w:rsidRPr="00285178">
        <w:rPr>
          <w:rFonts w:ascii="Bahnschrift Light" w:hAnsi="Bahnschrift Light"/>
        </w:rPr>
        <w:t xml:space="preserve"> ainda</w:t>
      </w:r>
      <w:r>
        <w:rPr>
          <w:rFonts w:ascii="Bahnschrift Light" w:hAnsi="Bahnschrift Light"/>
        </w:rPr>
        <w:t>,</w:t>
      </w:r>
      <w:r w:rsidRPr="00285178">
        <w:rPr>
          <w:rFonts w:ascii="Bahnschrift Light" w:hAnsi="Bahnschrift Light"/>
        </w:rPr>
        <w:t xml:space="preserve"> a leitura do “Guia de recomendações por tema e setor de atividade”, de 9 de junho de 2020, da DGS, que sistematiza as normas e orientações de aplicação transversal a diferentes contextos e a diferentes setores de atividade, incluindo </w:t>
      </w:r>
      <w:r>
        <w:rPr>
          <w:rFonts w:ascii="Bahnschrift Light" w:hAnsi="Bahnschrift Light"/>
        </w:rPr>
        <w:t xml:space="preserve">o </w:t>
      </w:r>
      <w:r w:rsidRPr="00285178">
        <w:rPr>
          <w:rFonts w:ascii="Bahnschrift Light" w:hAnsi="Bahnschrift Light"/>
        </w:rPr>
        <w:t>turismo, disponível no portal da DGS:</w:t>
      </w:r>
      <w:r>
        <w:rPr>
          <w:rFonts w:ascii="Bahnschrift Light" w:hAnsi="Bahnschrift Light"/>
        </w:rPr>
        <w:t xml:space="preserve"> </w:t>
      </w:r>
      <w:hyperlink r:id="rId14" w:history="1">
        <w:r w:rsidRPr="00C40120">
          <w:rPr>
            <w:rStyle w:val="Hiperligao"/>
            <w:rFonts w:ascii="Bahnschrift Light" w:hAnsi="Bahnschrift Light"/>
          </w:rPr>
          <w:t>https://www.dgs.pt/documentos-e-publicacoes/guia-de-recomendacoes-por-tema-e-setor-de-atividade.aspx</w:t>
        </w:r>
      </w:hyperlink>
    </w:p>
    <w:p w14:paraId="362CEB9D" w14:textId="741140CD" w:rsidR="00992E99" w:rsidRPr="00285178" w:rsidRDefault="00992E99" w:rsidP="00992E99">
      <w:pPr>
        <w:pStyle w:val="Ttulo1"/>
        <w:jc w:val="both"/>
        <w:rPr>
          <w:color w:val="C00000"/>
        </w:rPr>
      </w:pPr>
      <w:r w:rsidRPr="00285178">
        <w:rPr>
          <w:color w:val="C00000"/>
          <w:sz w:val="32"/>
          <w:szCs w:val="32"/>
        </w:rPr>
        <w:t>&gt;&gt;</w:t>
      </w:r>
      <w:r w:rsidRPr="00285178">
        <w:rPr>
          <w:color w:val="C00000"/>
        </w:rPr>
        <w:t>COMO POSSO SER REEMBOLSADO PELO ESTABELECIMENTO DE ALOJAMENTO LOCAL POR CANCELAMENTO DE RESERVA DEVIDO À PANDEMIA COVID-19?</w:t>
      </w:r>
    </w:p>
    <w:p w14:paraId="6AA66487" w14:textId="080D1C5F" w:rsidR="00BF2F3C" w:rsidRDefault="00992E99" w:rsidP="00992E99">
      <w:pPr>
        <w:tabs>
          <w:tab w:val="left" w:pos="1005"/>
        </w:tabs>
        <w:jc w:val="both"/>
        <w:rPr>
          <w:rFonts w:ascii="Bahnschrift Light" w:hAnsi="Bahnschrift Light"/>
        </w:rPr>
      </w:pPr>
      <w:r w:rsidRPr="00992E99">
        <w:rPr>
          <w:rFonts w:ascii="Bahnschrift Light" w:hAnsi="Bahnschrift Light"/>
        </w:rPr>
        <w:t>De acordo com o n</w:t>
      </w:r>
      <w:r>
        <w:rPr>
          <w:rFonts w:ascii="Bahnschrift Light" w:hAnsi="Bahnschrift Light"/>
        </w:rPr>
        <w:t>.</w:t>
      </w:r>
      <w:r w:rsidRPr="00992E99">
        <w:rPr>
          <w:rFonts w:ascii="Bahnschrift Light" w:hAnsi="Bahnschrift Light"/>
        </w:rPr>
        <w:t xml:space="preserve">º1 do </w:t>
      </w:r>
      <w:r>
        <w:rPr>
          <w:rFonts w:ascii="Bahnschrift Light" w:hAnsi="Bahnschrift Light"/>
        </w:rPr>
        <w:t>artigo</w:t>
      </w:r>
      <w:r w:rsidRPr="00992E99">
        <w:rPr>
          <w:rFonts w:ascii="Bahnschrift Light" w:hAnsi="Bahnschrift Light"/>
        </w:rPr>
        <w:t xml:space="preserve"> 4º do </w:t>
      </w:r>
      <w:hyperlink r:id="rId15" w:history="1">
        <w:r w:rsidRPr="00992E99">
          <w:rPr>
            <w:rStyle w:val="Hiperligao"/>
            <w:rFonts w:ascii="Bahnschrift Light" w:hAnsi="Bahnschrift Light"/>
          </w:rPr>
          <w:t>Decreto-Lei n.º 17/2020, de 23 de abril</w:t>
        </w:r>
      </w:hyperlink>
      <w:r w:rsidRPr="00992E99">
        <w:rPr>
          <w:rFonts w:ascii="Bahnschrift Light" w:hAnsi="Bahnschrift Light"/>
        </w:rPr>
        <w:t>, para os cancelamentos das reservas na modalidade de não reembolso das quantias pagas, cabe ao hóspede optar pela a emissão de um vale de igual valor ao pagamento efetuado (que será válido até 31 de dezembro de 2021 nas condições referidas no n</w:t>
      </w:r>
      <w:r>
        <w:rPr>
          <w:rFonts w:ascii="Bahnschrift Light" w:hAnsi="Bahnschrift Light"/>
        </w:rPr>
        <w:t>.</w:t>
      </w:r>
      <w:r w:rsidRPr="00992E99">
        <w:rPr>
          <w:rFonts w:ascii="Bahnschrift Light" w:hAnsi="Bahnschrift Light"/>
        </w:rPr>
        <w:t>º 2 mesmo artigo) ou pelo reagendamento da reserva do serviço de alojamento até 31 de dezembro de 2021 (resultante de acordo entre o hóspede e o estabelecimento de alojamento local).</w:t>
      </w:r>
    </w:p>
    <w:p w14:paraId="583AD70C" w14:textId="77777777" w:rsidR="007801A3" w:rsidRPr="007801A3" w:rsidRDefault="007801A3" w:rsidP="007801A3">
      <w:pPr>
        <w:tabs>
          <w:tab w:val="left" w:pos="1005"/>
        </w:tabs>
        <w:jc w:val="both"/>
        <w:rPr>
          <w:rFonts w:ascii="Bahnschrift Light" w:hAnsi="Bahnschrift Light" w:cs="Calibri"/>
          <w:bCs/>
        </w:rPr>
      </w:pPr>
      <w:r w:rsidRPr="007801A3">
        <w:rPr>
          <w:rFonts w:ascii="Bahnschrift Light" w:hAnsi="Bahnschrift Light" w:cs="Calibri"/>
          <w:bCs/>
        </w:rPr>
        <w:t xml:space="preserve">Caso o voucher não seja utilizado até 31 de dezembro de 2021, o hóspede tem direito ao reembolso, a efetuar no prazo de 14 dias. </w:t>
      </w:r>
    </w:p>
    <w:p w14:paraId="6458CF0F" w14:textId="77777777" w:rsidR="007801A3" w:rsidRPr="007801A3" w:rsidRDefault="007801A3" w:rsidP="007801A3">
      <w:pPr>
        <w:tabs>
          <w:tab w:val="left" w:pos="1005"/>
        </w:tabs>
        <w:jc w:val="both"/>
        <w:rPr>
          <w:rFonts w:ascii="Bahnschrift Light" w:hAnsi="Bahnschrift Light" w:cs="Calibri"/>
          <w:bCs/>
        </w:rPr>
      </w:pPr>
      <w:r w:rsidRPr="007801A3">
        <w:rPr>
          <w:rFonts w:ascii="Bahnschrift Light" w:hAnsi="Bahnschrift Light" w:cs="Calibri"/>
          <w:bCs/>
        </w:rPr>
        <w:t xml:space="preserve">Caso o reagendamento não seja efetuado até 31 de dezembro de 2021, por falta de acordo entre o estabelecimento de alojamento local e o hóspede, este tem o direito de ser reembolsado da quantia que haja pago aquando do cancelamento da reserva, a efetuar no prazo de 14 dias. </w:t>
      </w:r>
    </w:p>
    <w:p w14:paraId="3E0C5B46" w14:textId="77777777" w:rsidR="007801A3" w:rsidRPr="007801A3" w:rsidRDefault="007801A3" w:rsidP="007801A3">
      <w:pPr>
        <w:tabs>
          <w:tab w:val="left" w:pos="1005"/>
        </w:tabs>
        <w:jc w:val="both"/>
        <w:rPr>
          <w:rFonts w:ascii="Bahnschrift Light" w:hAnsi="Bahnschrift Light" w:cs="Calibri"/>
          <w:bCs/>
        </w:rPr>
      </w:pPr>
      <w:r w:rsidRPr="007801A3">
        <w:rPr>
          <w:rFonts w:ascii="Bahnschrift Light" w:hAnsi="Bahnschrift Light" w:cs="Calibri"/>
          <w:bCs/>
        </w:rPr>
        <w:t>Estas opções não são aplicáveis às reservas reembolsáveis, devendo nesse caso aplicar-se as regras de cancelamento dos estabelecimentos de alojamento local.</w:t>
      </w:r>
    </w:p>
    <w:p w14:paraId="7A062EF1" w14:textId="7B166AB0" w:rsidR="007801A3" w:rsidRPr="007801A3" w:rsidRDefault="007801A3" w:rsidP="007801A3">
      <w:pPr>
        <w:tabs>
          <w:tab w:val="left" w:pos="1005"/>
        </w:tabs>
        <w:jc w:val="both"/>
        <w:rPr>
          <w:rFonts w:ascii="Bahnschrift Light" w:hAnsi="Bahnschrift Light" w:cs="Calibri"/>
          <w:bCs/>
        </w:rPr>
      </w:pPr>
      <w:r w:rsidRPr="007801A3">
        <w:rPr>
          <w:rFonts w:ascii="Bahnschrift Light" w:hAnsi="Bahnschrift Light" w:cs="Calibri"/>
          <w:bCs/>
        </w:rPr>
        <w:t>Os hóspedes que se encontrem em situação de desemprego podem pedir, até ao dia 30 de setembro de 2020, o reembolso da totalidade do valor despendido, a efetuar no prazo de 14 dias corridos.</w:t>
      </w:r>
    </w:p>
    <w:sectPr w:rsidR="007801A3" w:rsidRPr="007801A3" w:rsidSect="00260050">
      <w:footerReference w:type="default" r:id="rId16"/>
      <w:pgSz w:w="11906" w:h="16838"/>
      <w:pgMar w:top="851" w:right="1701" w:bottom="3403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1352" w14:textId="77777777" w:rsidR="00D45C5C" w:rsidRDefault="00D45C5C" w:rsidP="00BA3818">
      <w:pPr>
        <w:spacing w:after="0" w:line="240" w:lineRule="auto"/>
      </w:pPr>
      <w:r>
        <w:separator/>
      </w:r>
    </w:p>
    <w:p w14:paraId="5B82F0DA" w14:textId="77777777" w:rsidR="00D45C5C" w:rsidRDefault="00D45C5C"/>
  </w:endnote>
  <w:endnote w:type="continuationSeparator" w:id="0">
    <w:p w14:paraId="531177E5" w14:textId="77777777" w:rsidR="00D45C5C" w:rsidRDefault="00D45C5C" w:rsidP="00BA3818">
      <w:pPr>
        <w:spacing w:after="0" w:line="240" w:lineRule="auto"/>
      </w:pPr>
      <w:r>
        <w:continuationSeparator/>
      </w:r>
    </w:p>
    <w:p w14:paraId="603172FE" w14:textId="77777777" w:rsidR="00D45C5C" w:rsidRDefault="00D45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188090"/>
      <w:docPartObj>
        <w:docPartGallery w:val="Page Numbers (Bottom of Page)"/>
        <w:docPartUnique/>
      </w:docPartObj>
    </w:sdtPr>
    <w:sdtEndPr/>
    <w:sdtContent>
      <w:p w14:paraId="4CD8BDA9" w14:textId="02146096" w:rsidR="00BA3818" w:rsidRDefault="00BA3818" w:rsidP="00BA3818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048D36C" wp14:editId="674D677B">
              <wp:simplePos x="0" y="0"/>
              <wp:positionH relativeFrom="column">
                <wp:posOffset>0</wp:posOffset>
              </wp:positionH>
              <wp:positionV relativeFrom="paragraph">
                <wp:posOffset>-86360</wp:posOffset>
              </wp:positionV>
              <wp:extent cx="998220" cy="351790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begin"/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instrText>PAGE   \* MERGEFORMAT</w:instrTex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separate"/>
        </w:r>
        <w:r>
          <w:rPr>
            <w:rFonts w:ascii="Bahnschrift Light" w:hAnsi="Bahnschrift Light"/>
            <w:b/>
            <w:bCs/>
            <w:sz w:val="20"/>
            <w:szCs w:val="20"/>
          </w:rPr>
          <w:t>1</w: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end"/>
        </w:r>
      </w:p>
      <w:p w14:paraId="62CA0CD8" w14:textId="62F608C0" w:rsidR="009729B2" w:rsidRDefault="009729B2" w:rsidP="00BA3818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</w:p>
      <w:p w14:paraId="13BA8B30" w14:textId="573400EC" w:rsidR="009729B2" w:rsidRPr="009729B2" w:rsidRDefault="0070788F" w:rsidP="00BA3818">
        <w:pPr>
          <w:pStyle w:val="Rodap"/>
          <w:jc w:val="right"/>
          <w:rPr>
            <w:rFonts w:ascii="Bahnschrift Light" w:hAnsi="Bahnschrift Light"/>
            <w:sz w:val="20"/>
            <w:szCs w:val="20"/>
          </w:rPr>
        </w:pPr>
        <w:r>
          <w:rPr>
            <w:rFonts w:ascii="Bahnschrift Light" w:hAnsi="Bahnschrift Light"/>
            <w:sz w:val="20"/>
            <w:szCs w:val="20"/>
          </w:rPr>
          <w:t>06/07/2020</w:t>
        </w:r>
      </w:p>
      <w:p w14:paraId="2CFD0DC5" w14:textId="21C22652" w:rsidR="00BA3818" w:rsidRDefault="00D45C5C" w:rsidP="00BA3818">
        <w:pPr>
          <w:pStyle w:val="Rodap"/>
        </w:pPr>
      </w:p>
    </w:sdtContent>
  </w:sdt>
  <w:p w14:paraId="063BEAAD" w14:textId="77777777" w:rsidR="00BA3818" w:rsidRDefault="00BA3818">
    <w:pPr>
      <w:pStyle w:val="Rodap"/>
    </w:pPr>
  </w:p>
  <w:p w14:paraId="06A78061" w14:textId="77777777" w:rsidR="00653FF9" w:rsidRDefault="00653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0D50" w14:textId="77777777" w:rsidR="00D45C5C" w:rsidRDefault="00D45C5C" w:rsidP="00BA3818">
      <w:pPr>
        <w:spacing w:after="0" w:line="240" w:lineRule="auto"/>
      </w:pPr>
      <w:r>
        <w:separator/>
      </w:r>
    </w:p>
    <w:p w14:paraId="0D8866B2" w14:textId="77777777" w:rsidR="00D45C5C" w:rsidRDefault="00D45C5C"/>
  </w:footnote>
  <w:footnote w:type="continuationSeparator" w:id="0">
    <w:p w14:paraId="3D5C9461" w14:textId="77777777" w:rsidR="00D45C5C" w:rsidRDefault="00D45C5C" w:rsidP="00BA3818">
      <w:pPr>
        <w:spacing w:after="0" w:line="240" w:lineRule="auto"/>
      </w:pPr>
      <w:r>
        <w:continuationSeparator/>
      </w:r>
    </w:p>
    <w:p w14:paraId="23B53398" w14:textId="77777777" w:rsidR="00D45C5C" w:rsidRDefault="00D45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85D"/>
    <w:multiLevelType w:val="hybridMultilevel"/>
    <w:tmpl w:val="20A6DFBC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330A"/>
    <w:multiLevelType w:val="hybridMultilevel"/>
    <w:tmpl w:val="C390EE4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98"/>
    <w:rsid w:val="000515D8"/>
    <w:rsid w:val="00092BE2"/>
    <w:rsid w:val="001073C8"/>
    <w:rsid w:val="00142308"/>
    <w:rsid w:val="00162B2E"/>
    <w:rsid w:val="001905AA"/>
    <w:rsid w:val="001A6A7E"/>
    <w:rsid w:val="001B180E"/>
    <w:rsid w:val="001D522B"/>
    <w:rsid w:val="001F1E6B"/>
    <w:rsid w:val="001F562B"/>
    <w:rsid w:val="00225B25"/>
    <w:rsid w:val="00260050"/>
    <w:rsid w:val="00285178"/>
    <w:rsid w:val="002D2BD4"/>
    <w:rsid w:val="002E604E"/>
    <w:rsid w:val="0032097F"/>
    <w:rsid w:val="00384698"/>
    <w:rsid w:val="00384F7C"/>
    <w:rsid w:val="003B2CE0"/>
    <w:rsid w:val="004048F2"/>
    <w:rsid w:val="004656D1"/>
    <w:rsid w:val="004C522B"/>
    <w:rsid w:val="004D4B25"/>
    <w:rsid w:val="00516372"/>
    <w:rsid w:val="005F0FEA"/>
    <w:rsid w:val="005F41BE"/>
    <w:rsid w:val="005F6FA0"/>
    <w:rsid w:val="00635F15"/>
    <w:rsid w:val="00653FF9"/>
    <w:rsid w:val="00697351"/>
    <w:rsid w:val="006E1D6F"/>
    <w:rsid w:val="0070788F"/>
    <w:rsid w:val="00740FA9"/>
    <w:rsid w:val="007801A3"/>
    <w:rsid w:val="007B1806"/>
    <w:rsid w:val="007B26B2"/>
    <w:rsid w:val="007D4ACF"/>
    <w:rsid w:val="007F5F1A"/>
    <w:rsid w:val="008402EF"/>
    <w:rsid w:val="00845600"/>
    <w:rsid w:val="00850327"/>
    <w:rsid w:val="00886017"/>
    <w:rsid w:val="008945B0"/>
    <w:rsid w:val="008E5F5F"/>
    <w:rsid w:val="008E73AA"/>
    <w:rsid w:val="008F1751"/>
    <w:rsid w:val="0095706D"/>
    <w:rsid w:val="009729B2"/>
    <w:rsid w:val="00992E99"/>
    <w:rsid w:val="009B19D2"/>
    <w:rsid w:val="009E2A1B"/>
    <w:rsid w:val="009F6685"/>
    <w:rsid w:val="009F7861"/>
    <w:rsid w:val="00A23BFD"/>
    <w:rsid w:val="00A312A9"/>
    <w:rsid w:val="00A657D9"/>
    <w:rsid w:val="00A746B6"/>
    <w:rsid w:val="00A80A74"/>
    <w:rsid w:val="00B21E71"/>
    <w:rsid w:val="00B2650C"/>
    <w:rsid w:val="00B56DE1"/>
    <w:rsid w:val="00B803FA"/>
    <w:rsid w:val="00B8766B"/>
    <w:rsid w:val="00BA3818"/>
    <w:rsid w:val="00BA5CB9"/>
    <w:rsid w:val="00BF2F3C"/>
    <w:rsid w:val="00C41C25"/>
    <w:rsid w:val="00C76109"/>
    <w:rsid w:val="00C76B06"/>
    <w:rsid w:val="00C86DBC"/>
    <w:rsid w:val="00CF097E"/>
    <w:rsid w:val="00D17008"/>
    <w:rsid w:val="00D45C5C"/>
    <w:rsid w:val="00D54AB3"/>
    <w:rsid w:val="00D74CF5"/>
    <w:rsid w:val="00DE090C"/>
    <w:rsid w:val="00E06D13"/>
    <w:rsid w:val="00E1463B"/>
    <w:rsid w:val="00E84124"/>
    <w:rsid w:val="00EE5E84"/>
    <w:rsid w:val="00F3429C"/>
    <w:rsid w:val="00F531F5"/>
    <w:rsid w:val="00F77919"/>
    <w:rsid w:val="00F87B48"/>
    <w:rsid w:val="00FF4F1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C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F5F"/>
  </w:style>
  <w:style w:type="paragraph" w:styleId="Ttulo1">
    <w:name w:val="heading 1"/>
    <w:basedOn w:val="Normal"/>
    <w:next w:val="Normal"/>
    <w:link w:val="Ttulo1Carter"/>
    <w:uiPriority w:val="9"/>
    <w:qFormat/>
    <w:rsid w:val="009B19D2"/>
    <w:pPr>
      <w:keepNext/>
      <w:keepLines/>
      <w:widowControl w:val="0"/>
      <w:spacing w:before="240" w:after="0"/>
      <w:outlineLvl w:val="0"/>
      <w15:collapsed/>
    </w:pPr>
    <w:rPr>
      <w:rFonts w:ascii="Bahnschrift SemiBold" w:hAnsi="Bahnschrift SemiBold"/>
      <w:b/>
      <w:color w:val="C45911" w:themeColor="accent2" w:themeShade="BF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E090C"/>
    <w:pPr>
      <w:keepNext/>
      <w:keepLines/>
      <w:spacing w:before="40" w:after="0"/>
      <w:outlineLvl w:val="1"/>
    </w:pPr>
    <w:rPr>
      <w:rFonts w:ascii="Bahnschrift SemiBold" w:eastAsiaTheme="majorEastAsia" w:hAnsi="Bahnschrift SemiBold" w:cstheme="majorBidi"/>
      <w:color w:val="FFFFFF" w:themeColor="background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8469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846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46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4698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698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097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BA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3818"/>
  </w:style>
  <w:style w:type="paragraph" w:styleId="Rodap">
    <w:name w:val="footer"/>
    <w:basedOn w:val="Normal"/>
    <w:link w:val="RodapCarter"/>
    <w:uiPriority w:val="99"/>
    <w:unhideWhenUsed/>
    <w:rsid w:val="00BA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3818"/>
  </w:style>
  <w:style w:type="paragraph" w:styleId="PargrafodaLista">
    <w:name w:val="List Paragraph"/>
    <w:basedOn w:val="Normal"/>
    <w:uiPriority w:val="34"/>
    <w:qFormat/>
    <w:rsid w:val="00C7610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8E5F5F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B19D2"/>
    <w:rPr>
      <w:rFonts w:ascii="Bahnschrift SemiBold" w:hAnsi="Bahnschrift SemiBold"/>
      <w:b/>
      <w:color w:val="C45911" w:themeColor="accent2" w:themeShade="BF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E090C"/>
    <w:rPr>
      <w:rFonts w:ascii="Bahnschrift SemiBold" w:eastAsiaTheme="majorEastAsia" w:hAnsi="Bahnschrift SemiBold" w:cstheme="majorBidi"/>
      <w:color w:val="FFFFFF" w:themeColor="background1"/>
      <w:sz w:val="26"/>
      <w:szCs w:val="26"/>
    </w:rPr>
  </w:style>
  <w:style w:type="character" w:styleId="TtulodoLivro">
    <w:name w:val="Book Title"/>
    <w:basedOn w:val="Tipodeletrapredefinidodopargrafo"/>
    <w:uiPriority w:val="33"/>
    <w:qFormat/>
    <w:rsid w:val="00DE090C"/>
    <w:rPr>
      <w:b/>
      <w:bCs/>
      <w:i/>
      <w:iCs/>
      <w:spacing w:val="5"/>
    </w:rPr>
  </w:style>
  <w:style w:type="paragraph" w:styleId="SemEspaamento">
    <w:name w:val="No Spacing"/>
    <w:uiPriority w:val="1"/>
    <w:qFormat/>
    <w:rsid w:val="00DE090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97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gs.pt/directrizes-da-dgs/orientacoes-e-circulares-informativas/orientacao-n-0082020-de-10032020.asp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s://www.dgs.pt/documentos-e-publicacoes/guia-de-recomendacoes-por-tema-e-setor-de-atividad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gs.pt/directrizes-da-dgs/orientacoes-e-circulares-informativas/orientacao-n-0082020-de-10032020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.dre.pt/eli/dec-lei/17/2020/04/23/p/dre" TargetMode="External"/><Relationship Id="rId10" Type="http://schemas.openxmlformats.org/officeDocument/2006/relationships/hyperlink" Target="https://www.dgs.pt/documentos-e-publicacoes/guia-de-recomendacoes-por-tema-e-setor-de-atividade.aspx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ww.dgs.pt/directrizes-da-dgs/orientacoes-e-circulares-informativas/orientacao-n-0082020-de-10032020.aspx" TargetMode="External"/><Relationship Id="rId14" Type="http://schemas.openxmlformats.org/officeDocument/2006/relationships/hyperlink" Target="https://www.dgs.pt/documentos-e-publicacoes/guia-de-recomendacoes-por-tema-e-setor-de-atividad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CBB1F-C168-403C-9A11-89F767656F2A}"/>
</file>

<file path=customXml/itemProps2.xml><?xml version="1.0" encoding="utf-8"?>
<ds:datastoreItem xmlns:ds="http://schemas.openxmlformats.org/officeDocument/2006/customXml" ds:itemID="{F5D1519F-E2F2-4FED-A3F9-8460EC6E45F3}"/>
</file>

<file path=customXml/itemProps3.xml><?xml version="1.0" encoding="utf-8"?>
<ds:datastoreItem xmlns:ds="http://schemas.openxmlformats.org/officeDocument/2006/customXml" ds:itemID="{332EE5D9-7CCE-4486-8551-3B7ED4B6DADB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1A8D6DE4-3761-4CD8-B5A4-24DB5A105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4695</Characters>
  <Application>Microsoft Office Word</Application>
  <DocSecurity>2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Alojamento Local</dc:title>
  <dc:subject/>
  <dc:creator/>
  <cp:keywords/>
  <dc:description/>
  <cp:lastModifiedBy/>
  <cp:revision>1</cp:revision>
  <dcterms:created xsi:type="dcterms:W3CDTF">2020-07-07T15:02:00Z</dcterms:created>
  <dcterms:modified xsi:type="dcterms:W3CDTF">2020-07-07T15:02:00Z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